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47476" w14:textId="77777777" w:rsidR="00177D1D" w:rsidRPr="00177D1D" w:rsidRDefault="00177D1D" w:rsidP="00177D1D">
      <w:pPr>
        <w:keepNext/>
        <w:keepLines/>
        <w:widowControl w:val="0"/>
        <w:autoSpaceDE w:val="0"/>
        <w:autoSpaceDN w:val="0"/>
        <w:spacing w:after="80" w:line="240" w:lineRule="auto"/>
        <w:outlineLvl w:val="0"/>
        <w:rPr>
          <w:rFonts w:ascii="Aptos Display" w:eastAsia="Yu Gothic Light" w:hAnsi="Aptos Display" w:cs="Times New Roman"/>
          <w:b/>
          <w:bCs/>
          <w:color w:val="auto"/>
          <w:sz w:val="24"/>
          <w:szCs w:val="24"/>
          <w:shd w:val="clear" w:color="auto" w:fill="auto"/>
          <w:lang w:val="es-US"/>
        </w:rPr>
      </w:pPr>
      <w:r w:rsidRPr="00177D1D">
        <w:rPr>
          <w:rFonts w:ascii="Aptos Display" w:eastAsia="Yu Gothic Light" w:hAnsi="Aptos Display" w:cs="Times New Roman"/>
          <w:b/>
          <w:bCs/>
          <w:color w:val="auto"/>
          <w:sz w:val="24"/>
          <w:szCs w:val="24"/>
          <w:shd w:val="clear" w:color="auto" w:fill="auto"/>
          <w:lang w:val="es-US"/>
        </w:rPr>
        <w:t>Aviso Público Anual de Oportunidades de Educación Profesional y Técnica (CTE)</w:t>
      </w:r>
    </w:p>
    <w:p w14:paraId="1C148D2A" w14:textId="77777777" w:rsidR="00177D1D" w:rsidRPr="00177D1D" w:rsidRDefault="00177D1D" w:rsidP="00177D1D">
      <w:pPr>
        <w:widowControl w:val="0"/>
        <w:autoSpaceDE w:val="0"/>
        <w:autoSpaceDN w:val="0"/>
        <w:spacing w:after="0" w:line="240" w:lineRule="auto"/>
        <w:rPr>
          <w:rFonts w:eastAsia="Calibri"/>
          <w:color w:val="auto"/>
          <w:sz w:val="20"/>
          <w:szCs w:val="20"/>
          <w:shd w:val="clear" w:color="auto" w:fill="auto"/>
          <w:lang w:val="es-US"/>
        </w:rPr>
      </w:pPr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>SPANISH VERSION</w:t>
      </w:r>
    </w:p>
    <w:p w14:paraId="5B7843DF" w14:textId="77777777" w:rsidR="00177D1D" w:rsidRPr="00177D1D" w:rsidRDefault="00177D1D" w:rsidP="00177D1D">
      <w:pPr>
        <w:widowControl w:val="0"/>
        <w:autoSpaceDE w:val="0"/>
        <w:autoSpaceDN w:val="0"/>
        <w:spacing w:after="240" w:line="240" w:lineRule="auto"/>
        <w:rPr>
          <w:rFonts w:eastAsia="Calibri"/>
          <w:color w:val="auto"/>
          <w:sz w:val="20"/>
          <w:szCs w:val="20"/>
          <w:shd w:val="clear" w:color="auto" w:fill="auto"/>
          <w:lang w:val="es-US"/>
        </w:rPr>
      </w:pPr>
      <w:r w:rsidRPr="00177D1D">
        <w:rPr>
          <w:rFonts w:eastAsia="Calibri"/>
          <w:b/>
          <w:bCs/>
          <w:color w:val="auto"/>
          <w:sz w:val="20"/>
          <w:szCs w:val="20"/>
          <w:shd w:val="clear" w:color="auto" w:fill="auto"/>
          <w:lang w:val="es-US"/>
        </w:rPr>
        <w:t>Tarrant County College</w:t>
      </w:r>
    </w:p>
    <w:p w14:paraId="2FD0A405" w14:textId="77777777" w:rsidR="00177D1D" w:rsidRPr="00177D1D" w:rsidRDefault="00177D1D" w:rsidP="00177D1D">
      <w:pPr>
        <w:widowControl w:val="0"/>
        <w:autoSpaceDE w:val="0"/>
        <w:autoSpaceDN w:val="0"/>
        <w:spacing w:line="240" w:lineRule="auto"/>
        <w:rPr>
          <w:rFonts w:eastAsia="Calibri"/>
          <w:color w:val="auto"/>
          <w:sz w:val="20"/>
          <w:szCs w:val="20"/>
          <w:shd w:val="clear" w:color="auto" w:fill="auto"/>
          <w:lang w:val="es-US"/>
        </w:rPr>
      </w:pPr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>Tarrant County College (TCC) ofrece una amplia variedad de programas de Educación Profesional y Técnica (CTE) diseñados para preparar a los estudiantes para carreras de alta demanda y éxito en la fuerza laboral. Estos programas se ofrecen en seis campuses (</w:t>
      </w:r>
      <w:proofErr w:type="spellStart"/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fldChar w:fldCharType="begin"/>
      </w:r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instrText>HYPERLINK "https://www.tccd.edu/locations/"</w:instrText>
      </w:r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</w:r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fldChar w:fldCharType="separate"/>
      </w:r>
      <w:r w:rsidRPr="00177D1D">
        <w:rPr>
          <w:rFonts w:eastAsia="Calibri"/>
          <w:color w:val="467886"/>
          <w:sz w:val="20"/>
          <w:szCs w:val="20"/>
          <w:u w:val="single"/>
          <w:shd w:val="clear" w:color="auto" w:fill="auto"/>
          <w:lang w:val="es-US"/>
        </w:rPr>
        <w:t>Locations</w:t>
      </w:r>
      <w:proofErr w:type="spellEnd"/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fldChar w:fldCharType="end"/>
      </w:r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>) y en diversas modalidades de instrucción para apoyar el acceso y la finalización de los estudiantes.</w:t>
      </w:r>
    </w:p>
    <w:p w14:paraId="72311DC5" w14:textId="77777777" w:rsidR="00177D1D" w:rsidRPr="00177D1D" w:rsidRDefault="00177D1D" w:rsidP="00177D1D">
      <w:pPr>
        <w:widowControl w:val="0"/>
        <w:autoSpaceDE w:val="0"/>
        <w:autoSpaceDN w:val="0"/>
        <w:spacing w:line="240" w:lineRule="auto"/>
        <w:rPr>
          <w:rFonts w:eastAsia="Calibri"/>
          <w:color w:val="auto"/>
          <w:sz w:val="20"/>
          <w:szCs w:val="20"/>
          <w:shd w:val="clear" w:color="auto" w:fill="auto"/>
          <w:lang w:val="es-US"/>
        </w:rPr>
      </w:pPr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>Tarrant County College no discrimina por motivos de raza, color, religión, origen nacional, sexo, edad, discapacidad ni por ninguna otra condición protegida por la ley en sus programas educativos, servicios o actividades, incluidos los programas (CTE). TCC está comprometido a brindar acceso a todas las personas y a garantizar que todos los estudiantes, empleados y miembros del público tengan la oportunidad de participar y beneficiarse de sus programas.</w:t>
      </w:r>
    </w:p>
    <w:p w14:paraId="614FF31E" w14:textId="77777777" w:rsidR="00177D1D" w:rsidRPr="00177D1D" w:rsidRDefault="00177D1D" w:rsidP="00177D1D">
      <w:pPr>
        <w:widowControl w:val="0"/>
        <w:autoSpaceDE w:val="0"/>
        <w:autoSpaceDN w:val="0"/>
        <w:spacing w:line="240" w:lineRule="auto"/>
        <w:rPr>
          <w:rFonts w:eastAsia="Calibri"/>
          <w:color w:val="auto"/>
          <w:sz w:val="20"/>
          <w:szCs w:val="20"/>
          <w:shd w:val="clear" w:color="auto" w:fill="auto"/>
          <w:lang w:val="es-US"/>
        </w:rPr>
      </w:pPr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>Tarrant County College asegura que la falta de competencia en inglés no será una barrera para la admisión o participación en los programas de Educación Profesional y Técnica (CTE). Existen servicios de apoyo disponibles para ayudar a los estudiantes a alcanzar el éxito académico y profesional.</w:t>
      </w:r>
    </w:p>
    <w:p w14:paraId="532EBD1C" w14:textId="77777777" w:rsidR="00177D1D" w:rsidRPr="00177D1D" w:rsidRDefault="00177D1D" w:rsidP="00177D1D">
      <w:pPr>
        <w:widowControl w:val="0"/>
        <w:autoSpaceDE w:val="0"/>
        <w:autoSpaceDN w:val="0"/>
        <w:spacing w:line="240" w:lineRule="auto"/>
        <w:rPr>
          <w:rFonts w:eastAsia="Calibri"/>
          <w:color w:val="auto"/>
          <w:sz w:val="20"/>
          <w:szCs w:val="20"/>
          <w:shd w:val="clear" w:color="auto" w:fill="auto"/>
          <w:lang w:val="es-US"/>
        </w:rPr>
      </w:pPr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 xml:space="preserve">TCCD ofrece programas de Educación Profesional y Técnica (CTE) alineados con las necesidades del mercado laboral dentro de las siguientes cinco trayectorias: Artes y Humanidades, Negocios e Industria, Ciencias de la Salud, Servicios Humanos y Públicos, y Ciencia, Tecnología, </w:t>
      </w:r>
    </w:p>
    <w:p w14:paraId="4319B4A3" w14:textId="77777777" w:rsidR="00177D1D" w:rsidRPr="00177D1D" w:rsidRDefault="00177D1D" w:rsidP="00177D1D">
      <w:pPr>
        <w:widowControl w:val="0"/>
        <w:autoSpaceDE w:val="0"/>
        <w:autoSpaceDN w:val="0"/>
        <w:spacing w:line="240" w:lineRule="auto"/>
        <w:rPr>
          <w:rFonts w:eastAsia="Calibri"/>
          <w:color w:val="auto"/>
          <w:sz w:val="20"/>
          <w:szCs w:val="20"/>
          <w:shd w:val="clear" w:color="auto" w:fill="auto"/>
          <w:lang w:val="es-US"/>
        </w:rPr>
      </w:pPr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 xml:space="preserve">Ingeniería y Matemáticas (STEM). Estos programas incluyen títulos de Asociado en Ciencias Aplicadas (AAS), certificados y credenciales laborales diseñados para conducir directamente al empleo o al avance profesional. Una lista completa de programas está disponible en el catálogo en línea de TCC en </w:t>
      </w:r>
      <w:proofErr w:type="spellStart"/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>catalog</w:t>
      </w:r>
      <w:proofErr w:type="spellEnd"/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 xml:space="preserve"> and </w:t>
      </w:r>
      <w:proofErr w:type="spellStart"/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>Continuing</w:t>
      </w:r>
      <w:proofErr w:type="spellEnd"/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 xml:space="preserve"> </w:t>
      </w:r>
      <w:proofErr w:type="spellStart"/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>Education</w:t>
      </w:r>
      <w:proofErr w:type="spellEnd"/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 xml:space="preserve"> </w:t>
      </w:r>
      <w:proofErr w:type="spellStart"/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>Catalog</w:t>
      </w:r>
      <w:proofErr w:type="spellEnd"/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 xml:space="preserve">. </w:t>
      </w:r>
      <w:hyperlink r:id="rId5" w:history="1">
        <w:proofErr w:type="spellStart"/>
        <w:r w:rsidRPr="00177D1D">
          <w:rPr>
            <w:rFonts w:eastAsia="Calibri"/>
            <w:color w:val="467886"/>
            <w:sz w:val="20"/>
            <w:szCs w:val="20"/>
            <w:u w:val="single"/>
            <w:shd w:val="clear" w:color="auto" w:fill="auto"/>
            <w:lang w:val="es-US"/>
          </w:rPr>
          <w:t>Catalog</w:t>
        </w:r>
        <w:proofErr w:type="spellEnd"/>
      </w:hyperlink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 xml:space="preserve"> y </w:t>
      </w:r>
      <w:hyperlink r:id="rId6">
        <w:proofErr w:type="spellStart"/>
        <w:r w:rsidRPr="00177D1D">
          <w:rPr>
            <w:rFonts w:eastAsia="Calibri"/>
            <w:color w:val="467886"/>
            <w:sz w:val="20"/>
            <w:szCs w:val="20"/>
            <w:u w:val="single"/>
            <w:shd w:val="clear" w:color="auto" w:fill="auto"/>
            <w:lang w:val="es-US"/>
          </w:rPr>
          <w:t>Continuing</w:t>
        </w:r>
        <w:proofErr w:type="spellEnd"/>
        <w:r w:rsidRPr="00177D1D">
          <w:rPr>
            <w:rFonts w:eastAsia="Calibri"/>
            <w:color w:val="467886"/>
            <w:sz w:val="20"/>
            <w:szCs w:val="20"/>
            <w:u w:val="single"/>
            <w:shd w:val="clear" w:color="auto" w:fill="auto"/>
            <w:lang w:val="es-US"/>
          </w:rPr>
          <w:t xml:space="preserve"> </w:t>
        </w:r>
        <w:proofErr w:type="spellStart"/>
        <w:r w:rsidRPr="00177D1D">
          <w:rPr>
            <w:rFonts w:eastAsia="Calibri"/>
            <w:color w:val="467886"/>
            <w:sz w:val="20"/>
            <w:szCs w:val="20"/>
            <w:u w:val="single"/>
            <w:shd w:val="clear" w:color="auto" w:fill="auto"/>
            <w:lang w:val="es-US"/>
          </w:rPr>
          <w:t>Education</w:t>
        </w:r>
        <w:proofErr w:type="spellEnd"/>
        <w:r w:rsidRPr="00177D1D">
          <w:rPr>
            <w:rFonts w:eastAsia="Calibri"/>
            <w:color w:val="467886"/>
            <w:sz w:val="20"/>
            <w:szCs w:val="20"/>
            <w:u w:val="single"/>
            <w:shd w:val="clear" w:color="auto" w:fill="auto"/>
            <w:lang w:val="es-US"/>
          </w:rPr>
          <w:t xml:space="preserve"> </w:t>
        </w:r>
        <w:proofErr w:type="spellStart"/>
        <w:r w:rsidRPr="00177D1D">
          <w:rPr>
            <w:rFonts w:eastAsia="Calibri"/>
            <w:color w:val="467886"/>
            <w:sz w:val="20"/>
            <w:szCs w:val="20"/>
            <w:u w:val="single"/>
            <w:shd w:val="clear" w:color="auto" w:fill="auto"/>
            <w:lang w:val="es-US"/>
          </w:rPr>
          <w:t>Catalog</w:t>
        </w:r>
        <w:proofErr w:type="spellEnd"/>
      </w:hyperlink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>.</w:t>
      </w:r>
    </w:p>
    <w:p w14:paraId="4C33A668" w14:textId="77777777" w:rsidR="00177D1D" w:rsidRPr="00177D1D" w:rsidRDefault="00177D1D" w:rsidP="00177D1D">
      <w:pPr>
        <w:widowControl w:val="0"/>
        <w:autoSpaceDE w:val="0"/>
        <w:autoSpaceDN w:val="0"/>
        <w:spacing w:line="240" w:lineRule="auto"/>
        <w:rPr>
          <w:rFonts w:eastAsia="Calibri"/>
          <w:color w:val="auto"/>
          <w:sz w:val="20"/>
          <w:szCs w:val="20"/>
          <w:shd w:val="clear" w:color="auto" w:fill="auto"/>
          <w:lang w:val="es-US"/>
        </w:rPr>
      </w:pPr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>Tarrant County College es una institución de admisión abierta (</w:t>
      </w:r>
      <w:proofErr w:type="spellStart"/>
      <w:r w:rsidRPr="00177D1D">
        <w:rPr>
          <w:rFonts w:eastAsia="Calibri"/>
          <w:color w:val="auto"/>
          <w:sz w:val="20"/>
          <w:szCs w:val="20"/>
          <w:shd w:val="clear" w:color="auto" w:fill="auto"/>
        </w:rPr>
        <w:fldChar w:fldCharType="begin"/>
      </w:r>
      <w:r w:rsidRPr="00177D1D">
        <w:rPr>
          <w:rFonts w:eastAsia="Calibri"/>
          <w:color w:val="auto"/>
          <w:sz w:val="20"/>
          <w:szCs w:val="20"/>
          <w:shd w:val="clear" w:color="auto" w:fill="auto"/>
          <w:lang w:val="es-MX"/>
        </w:rPr>
        <w:instrText>HYPERLINK "https://www.tccd.edu/admission/" \h</w:instrText>
      </w:r>
      <w:r w:rsidRPr="00177D1D">
        <w:rPr>
          <w:rFonts w:eastAsia="Calibri"/>
          <w:color w:val="auto"/>
          <w:sz w:val="20"/>
          <w:szCs w:val="20"/>
          <w:shd w:val="clear" w:color="auto" w:fill="auto"/>
        </w:rPr>
      </w:r>
      <w:r w:rsidRPr="00177D1D">
        <w:rPr>
          <w:rFonts w:eastAsia="Calibri"/>
          <w:color w:val="auto"/>
          <w:sz w:val="20"/>
          <w:szCs w:val="20"/>
          <w:shd w:val="clear" w:color="auto" w:fill="auto"/>
        </w:rPr>
        <w:fldChar w:fldCharType="separate"/>
      </w:r>
      <w:r w:rsidRPr="00177D1D">
        <w:rPr>
          <w:rFonts w:eastAsia="Calibri"/>
          <w:color w:val="467886"/>
          <w:sz w:val="20"/>
          <w:szCs w:val="20"/>
          <w:u w:val="single"/>
          <w:shd w:val="clear" w:color="auto" w:fill="auto"/>
          <w:lang w:val="es-US"/>
        </w:rPr>
        <w:t>Admissions</w:t>
      </w:r>
      <w:proofErr w:type="spellEnd"/>
      <w:r w:rsidRPr="00177D1D">
        <w:rPr>
          <w:rFonts w:eastAsia="Calibri"/>
          <w:color w:val="auto"/>
          <w:sz w:val="20"/>
          <w:szCs w:val="20"/>
          <w:shd w:val="clear" w:color="auto" w:fill="auto"/>
        </w:rPr>
        <w:fldChar w:fldCharType="end"/>
      </w:r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>). Esto significa que cualquier persona puede ser admitida, independientemente de su formación educativa. No se requieren exámenes estandarizados como el SAT o ACT, y no hay cuota de solicitud.</w:t>
      </w:r>
    </w:p>
    <w:p w14:paraId="7483D1C6" w14:textId="77777777" w:rsidR="00177D1D" w:rsidRPr="00177D1D" w:rsidRDefault="00177D1D" w:rsidP="00177D1D">
      <w:pPr>
        <w:widowControl w:val="0"/>
        <w:autoSpaceDE w:val="0"/>
        <w:autoSpaceDN w:val="0"/>
        <w:spacing w:line="240" w:lineRule="auto"/>
        <w:rPr>
          <w:rFonts w:eastAsia="Calibri"/>
          <w:color w:val="auto"/>
          <w:sz w:val="20"/>
          <w:szCs w:val="20"/>
          <w:shd w:val="clear" w:color="auto" w:fill="auto"/>
          <w:lang w:val="es-US"/>
        </w:rPr>
      </w:pPr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 xml:space="preserve">Sin embargo, los ciudadanos extranjeros que deseen estudiar en TCCD bajo el programa de visa F-1 tienen una cuota de solicitud y requisitos adicionales que deben cumplirse antes de que TCCD pueda emitir el documento federal necesario para solicitar esta visa. </w:t>
      </w:r>
      <w:hyperlink r:id="rId7" w:history="1">
        <w:r w:rsidRPr="00177D1D">
          <w:rPr>
            <w:rFonts w:eastAsia="Calibri"/>
            <w:color w:val="467886"/>
            <w:sz w:val="20"/>
            <w:szCs w:val="20"/>
            <w:u w:val="single"/>
            <w:shd w:val="clear" w:color="auto" w:fill="auto"/>
            <w:lang w:val="es-US"/>
          </w:rPr>
          <w:t>Obtenga más información sobre cómo solicitar admisión en TCCD como estudiante con visa F-1</w:t>
        </w:r>
      </w:hyperlink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>.</w:t>
      </w:r>
    </w:p>
    <w:p w14:paraId="00138BA6" w14:textId="77777777" w:rsidR="00177D1D" w:rsidRDefault="00177D1D" w:rsidP="00177D1D">
      <w:pPr>
        <w:widowControl w:val="0"/>
        <w:autoSpaceDE w:val="0"/>
        <w:autoSpaceDN w:val="0"/>
        <w:spacing w:line="240" w:lineRule="auto"/>
        <w:rPr>
          <w:rFonts w:eastAsia="Calibri"/>
          <w:color w:val="auto"/>
          <w:sz w:val="20"/>
          <w:szCs w:val="20"/>
          <w:shd w:val="clear" w:color="auto" w:fill="auto"/>
          <w:lang w:val="es-US"/>
        </w:rPr>
      </w:pPr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 xml:space="preserve">Algunos programas CTE pueden tener requisitos adicionales como solicitudes específicas del programa, cursos prerrequisito, verificaciones de antecedentes o requisitos de salud. Se recomienda a los estudiantes revisar los requisitos específicos del programa en el </w:t>
      </w:r>
      <w:hyperlink r:id="rId8">
        <w:r w:rsidRPr="00177D1D">
          <w:rPr>
            <w:rFonts w:eastAsia="Calibri"/>
            <w:color w:val="467886"/>
            <w:sz w:val="20"/>
            <w:szCs w:val="20"/>
            <w:u w:val="single"/>
            <w:shd w:val="clear" w:color="auto" w:fill="auto"/>
            <w:lang w:val="es-US"/>
          </w:rPr>
          <w:t>Catálogo</w:t>
        </w:r>
      </w:hyperlink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 xml:space="preserve"> de la universidad o hablar con un consejero de carrera.</w:t>
      </w:r>
    </w:p>
    <w:p w14:paraId="627BC5B1" w14:textId="36325570" w:rsidR="005170B5" w:rsidRDefault="005170B5" w:rsidP="00177D1D">
      <w:pPr>
        <w:widowControl w:val="0"/>
        <w:autoSpaceDE w:val="0"/>
        <w:autoSpaceDN w:val="0"/>
        <w:spacing w:line="240" w:lineRule="auto"/>
        <w:rPr>
          <w:rFonts w:eastAsia="Calibri"/>
          <w:color w:val="auto"/>
          <w:sz w:val="20"/>
          <w:szCs w:val="20"/>
          <w:shd w:val="clear" w:color="auto" w:fill="auto"/>
          <w:lang w:val="es-US"/>
        </w:rPr>
      </w:pPr>
      <w:r w:rsidRPr="005170B5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>Este aviso público también se proporciona en inglés (el enlace se abrirá en una nueva ventana)</w:t>
      </w:r>
      <w:r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>:</w:t>
      </w:r>
    </w:p>
    <w:p w14:paraId="78B2EC31" w14:textId="57CF7131" w:rsidR="005170B5" w:rsidRPr="00177D1D" w:rsidRDefault="005170B5" w:rsidP="00177D1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eastAsia="Calibri"/>
          <w:color w:val="467886"/>
          <w:sz w:val="20"/>
          <w:szCs w:val="20"/>
          <w:u w:val="single"/>
          <w:shd w:val="clear" w:color="auto" w:fill="auto"/>
          <w:lang w:val="es-US"/>
        </w:rPr>
      </w:pPr>
      <w:r w:rsidRPr="00177D1D">
        <w:rPr>
          <w:rFonts w:eastAsia="Calibri"/>
          <w:color w:val="467886"/>
          <w:sz w:val="20"/>
          <w:szCs w:val="20"/>
          <w:u w:val="single"/>
          <w:shd w:val="clear" w:color="auto" w:fill="auto"/>
          <w:lang w:val="es-US"/>
        </w:rPr>
        <w:t>Inglés</w:t>
      </w:r>
    </w:p>
    <w:p w14:paraId="11D5DC51" w14:textId="6FAEEDDC" w:rsidR="00177D1D" w:rsidRPr="00177D1D" w:rsidRDefault="00177D1D" w:rsidP="005170B5">
      <w:pPr>
        <w:widowControl w:val="0"/>
        <w:autoSpaceDE w:val="0"/>
        <w:autoSpaceDN w:val="0"/>
        <w:spacing w:line="240" w:lineRule="auto"/>
        <w:rPr>
          <w:rFonts w:eastAsia="Calibri"/>
          <w:color w:val="auto"/>
          <w:sz w:val="20"/>
          <w:szCs w:val="20"/>
          <w:shd w:val="clear" w:color="auto" w:fill="auto"/>
          <w:lang w:val="es-US"/>
        </w:rPr>
      </w:pPr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>Las siguientes personas han sido designadas para atender consultas relacionadas con las políticas de no discriminación de TCC:</w:t>
      </w:r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fldChar w:fldCharType="begin"/>
      </w:r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instrText>HYPERLINK "https://www.tccd.edu/documents/about/legal/cte-notice/cte-notice-vietnamese.docx"</w:instrText>
      </w:r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</w:r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fldChar w:fldCharType="separate"/>
      </w:r>
    </w:p>
    <w:p w14:paraId="2E22EA19" w14:textId="1B6710CA" w:rsidR="001A1A51" w:rsidRPr="005170B5" w:rsidRDefault="00177D1D" w:rsidP="005170B5">
      <w:pPr>
        <w:widowControl w:val="0"/>
        <w:autoSpaceDE w:val="0"/>
        <w:autoSpaceDN w:val="0"/>
        <w:spacing w:after="240" w:line="240" w:lineRule="auto"/>
        <w:rPr>
          <w:rFonts w:eastAsia="Calibri"/>
          <w:color w:val="auto"/>
          <w:sz w:val="20"/>
          <w:szCs w:val="20"/>
          <w:shd w:val="clear" w:color="auto" w:fill="auto"/>
          <w:lang w:val="es-ES"/>
        </w:rPr>
      </w:pPr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fldChar w:fldCharType="end"/>
      </w:r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>Oficina del Distrito</w:t>
      </w:r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br/>
      </w:r>
      <w:r w:rsidRPr="00177D1D">
        <w:rPr>
          <w:rFonts w:eastAsia="Calibri"/>
          <w:b/>
          <w:bCs/>
          <w:color w:val="auto"/>
          <w:sz w:val="20"/>
          <w:szCs w:val="20"/>
          <w:shd w:val="clear" w:color="auto" w:fill="auto"/>
          <w:lang w:val="es-US"/>
        </w:rPr>
        <w:t>Daniel Moore</w:t>
      </w:r>
      <w:r w:rsidRPr="00177D1D">
        <w:rPr>
          <w:rFonts w:eastAsia="Calibri"/>
          <w:b/>
          <w:bCs/>
          <w:color w:val="auto"/>
          <w:sz w:val="20"/>
          <w:szCs w:val="20"/>
          <w:shd w:val="clear" w:color="auto" w:fill="auto"/>
          <w:lang w:val="es-US"/>
        </w:rPr>
        <w:br/>
        <w:t>Coordinador Interino del Título IX del Distrito</w:t>
      </w:r>
      <w:r w:rsidRPr="00177D1D">
        <w:rPr>
          <w:rFonts w:eastAsia="Calibri"/>
          <w:b/>
          <w:bCs/>
          <w:color w:val="auto"/>
          <w:sz w:val="20"/>
          <w:szCs w:val="20"/>
          <w:shd w:val="clear" w:color="auto" w:fill="auto"/>
          <w:lang w:val="es-US"/>
        </w:rPr>
        <w:br/>
      </w:r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 xml:space="preserve">300 Trinity Campus </w:t>
      </w:r>
      <w:proofErr w:type="spellStart"/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t>Circle</w:t>
      </w:r>
      <w:proofErr w:type="spellEnd"/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br/>
        <w:t>Fort Worth, TX 76102</w:t>
      </w:r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br/>
        <w:t>TRCF 4400A</w:t>
      </w:r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br/>
        <w:t>Teléfono: 817-515-5216</w:t>
      </w:r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br/>
        <w:t>Fax: 817-515-0101 (fax)</w:t>
      </w:r>
      <w:r w:rsidRPr="00177D1D">
        <w:rPr>
          <w:rFonts w:eastAsia="Calibri"/>
          <w:color w:val="auto"/>
          <w:sz w:val="20"/>
          <w:szCs w:val="20"/>
          <w:shd w:val="clear" w:color="auto" w:fill="auto"/>
          <w:lang w:val="es-US"/>
        </w:rPr>
        <w:br/>
      </w:r>
      <w:r w:rsidRPr="00177D1D">
        <w:rPr>
          <w:rFonts w:eastAsia="Calibri"/>
          <w:color w:val="auto"/>
          <w:sz w:val="20"/>
          <w:szCs w:val="20"/>
          <w:shd w:val="clear" w:color="auto" w:fill="auto"/>
          <w:lang w:val="es-ES"/>
        </w:rPr>
        <w:t xml:space="preserve">Correo electrónico: </w:t>
      </w:r>
      <w:hyperlink r:id="rId9" w:history="1">
        <w:r w:rsidR="006706D4" w:rsidRPr="00177D1D">
          <w:rPr>
            <w:rStyle w:val="Hyperlink"/>
            <w:rFonts w:eastAsia="Calibri"/>
            <w:sz w:val="20"/>
            <w:szCs w:val="20"/>
            <w:shd w:val="clear" w:color="auto" w:fill="auto"/>
            <w:lang w:val="es-ES"/>
          </w:rPr>
          <w:t>hrtitleix@tccd.edu</w:t>
        </w:r>
      </w:hyperlink>
    </w:p>
    <w:sectPr w:rsidR="001A1A51" w:rsidRPr="00517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340AD"/>
    <w:multiLevelType w:val="hybridMultilevel"/>
    <w:tmpl w:val="F1E6B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45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sWLnpFyUblvcGcDk3TwI2AvoWzxPf/5wcj6+JCUkDbslmn+cQ9pvsIL/Jnu6PwsSes33lhUHw/SYwFTfnl0pw==" w:salt="f2B31q8P9FnTF0r5VD5i4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1D"/>
    <w:rsid w:val="00015BA5"/>
    <w:rsid w:val="000F7BB5"/>
    <w:rsid w:val="00177D1D"/>
    <w:rsid w:val="001A1A51"/>
    <w:rsid w:val="004122A9"/>
    <w:rsid w:val="004C5441"/>
    <w:rsid w:val="005170B5"/>
    <w:rsid w:val="006706D4"/>
    <w:rsid w:val="0068680E"/>
    <w:rsid w:val="009034E1"/>
    <w:rsid w:val="009F6852"/>
    <w:rsid w:val="00D763E3"/>
    <w:rsid w:val="00DB51B3"/>
    <w:rsid w:val="00DD41AF"/>
    <w:rsid w:val="00E90582"/>
    <w:rsid w:val="00F4690B"/>
    <w:rsid w:val="00F6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19776"/>
  <w15:chartTrackingRefBased/>
  <w15:docId w15:val="{B018B004-1C0D-4A8E-8F7A-562E41F0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90B"/>
    <w:pPr>
      <w:spacing w:line="360" w:lineRule="auto"/>
    </w:pPr>
    <w:rPr>
      <w:rFonts w:ascii="Arial" w:hAnsi="Arial" w:cs="Arial"/>
      <w:color w:val="414042"/>
      <w:kern w:val="0"/>
      <w:sz w:val="18"/>
      <w:szCs w:val="18"/>
      <w:shd w:val="clear" w:color="auto" w:fill="FFFFFF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4690B"/>
    <w:pPr>
      <w:keepNext/>
      <w:keepLines/>
      <w:spacing w:before="240" w:after="0"/>
      <w:outlineLvl w:val="0"/>
    </w:pPr>
    <w:rPr>
      <w:rFonts w:eastAsiaTheme="majorEastAsia"/>
      <w:b/>
      <w:bCs/>
      <w:color w:val="003B76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F6852"/>
    <w:pPr>
      <w:keepNext/>
      <w:keepLines/>
      <w:spacing w:before="40" w:after="0"/>
      <w:outlineLvl w:val="1"/>
    </w:pPr>
    <w:rPr>
      <w:rFonts w:eastAsiaTheme="majorEastAsia"/>
      <w:b/>
      <w:bCs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F6852"/>
    <w:pPr>
      <w:keepNext/>
      <w:keepLines/>
      <w:spacing w:before="40" w:after="0"/>
      <w:outlineLvl w:val="2"/>
    </w:pPr>
    <w:rPr>
      <w:rFonts w:eastAsiaTheme="majorEastAsia"/>
      <w:b/>
      <w:color w:val="003B76"/>
      <w:kern w:val="2"/>
      <w:sz w:val="24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15BA5"/>
    <w:pPr>
      <w:keepNext/>
      <w:keepLines/>
      <w:spacing w:before="80" w:after="0"/>
      <w:outlineLvl w:val="3"/>
    </w:pPr>
    <w:rPr>
      <w:rFonts w:eastAsiaTheme="majorEastAsia"/>
      <w:b/>
      <w:bCs/>
      <w:color w:val="007B96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F7BB5"/>
    <w:pPr>
      <w:keepNext/>
      <w:keepLines/>
      <w:spacing w:before="40" w:after="0"/>
      <w:outlineLvl w:val="4"/>
    </w:pPr>
    <w:rPr>
      <w:rFonts w:eastAsiaTheme="majorEastAsia"/>
      <w:b/>
      <w:bCs/>
      <w:color w:val="262626" w:themeColor="text1" w:themeTint="D9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C5441"/>
    <w:pPr>
      <w:spacing w:before="240" w:after="0"/>
      <w:contextualSpacing/>
    </w:pPr>
    <w:rPr>
      <w:rFonts w:eastAsiaTheme="majorEastAsia"/>
      <w:b/>
      <w:bCs/>
      <w:color w:val="003B76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C5441"/>
    <w:rPr>
      <w:rFonts w:ascii="Arial" w:eastAsiaTheme="majorEastAsia" w:hAnsi="Arial" w:cs="Arial"/>
      <w:b/>
      <w:bCs/>
      <w:color w:val="003B76"/>
      <w:spacing w:val="-10"/>
      <w:kern w:val="28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4690B"/>
    <w:rPr>
      <w:rFonts w:ascii="Arial" w:eastAsiaTheme="majorEastAsia" w:hAnsi="Arial" w:cs="Arial"/>
      <w:b/>
      <w:bCs/>
      <w:color w:val="003B76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6852"/>
    <w:rPr>
      <w:rFonts w:ascii="Arial" w:eastAsiaTheme="majorEastAsia" w:hAnsi="Arial" w:cs="Arial"/>
      <w:b/>
      <w:bCs/>
      <w:color w:val="262626" w:themeColor="text1" w:themeTint="D9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F6852"/>
    <w:rPr>
      <w:rFonts w:ascii="Arial" w:eastAsiaTheme="majorEastAsia" w:hAnsi="Arial" w:cs="Arial"/>
      <w:b/>
      <w:color w:val="003B76"/>
    </w:rPr>
  </w:style>
  <w:style w:type="character" w:customStyle="1" w:styleId="Heading4Char">
    <w:name w:val="Heading 4 Char"/>
    <w:basedOn w:val="DefaultParagraphFont"/>
    <w:link w:val="Heading4"/>
    <w:uiPriority w:val="9"/>
    <w:rsid w:val="00015BA5"/>
    <w:rPr>
      <w:rFonts w:ascii="Arial" w:eastAsiaTheme="majorEastAsia" w:hAnsi="Arial" w:cs="Arial"/>
      <w:b/>
      <w:bCs/>
      <w:color w:val="007B96"/>
      <w:kern w:val="0"/>
      <w:sz w:val="20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0F7BB5"/>
    <w:rPr>
      <w:rFonts w:ascii="Arial" w:eastAsiaTheme="majorEastAsia" w:hAnsi="Arial" w:cs="Arial"/>
      <w:b/>
      <w:bCs/>
      <w:color w:val="262626" w:themeColor="text1" w:themeTint="D9"/>
      <w:kern w:val="0"/>
      <w:sz w:val="19"/>
      <w:szCs w:val="19"/>
      <w14:ligatures w14:val="none"/>
    </w:rPr>
  </w:style>
  <w:style w:type="character" w:styleId="Hyperlink">
    <w:name w:val="Hyperlink"/>
    <w:basedOn w:val="DefaultParagraphFont"/>
    <w:uiPriority w:val="99"/>
    <w:unhideWhenUsed/>
    <w:rsid w:val="006706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tccd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ccd.edu/admission/how-to-apply/international/apply-to-tc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.catalog.tccd.edu/ceprogramlis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atalog.tccd.edu/programlis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rtitleix@t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3212</Characters>
  <Application>Microsoft Office Word</Application>
  <DocSecurity>10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VO, AMY</dc:creator>
  <cp:keywords/>
  <dc:description/>
  <cp:lastModifiedBy>VO, AMY</cp:lastModifiedBy>
  <cp:revision>4</cp:revision>
  <dcterms:created xsi:type="dcterms:W3CDTF">2026-06-08T16:05:00Z</dcterms:created>
  <dcterms:modified xsi:type="dcterms:W3CDTF">2026-06-08T16:08:00Z</dcterms:modified>
</cp:coreProperties>
</file>