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A27CF1" w:rsidRPr="00A27CF1" w:rsidRDefault="00A27CF1" w:rsidP="00A27CF1">
      <w:pPr>
        <w:keepNext/>
        <w:keepLines/>
        <w:widowControl w:val="0"/>
        <w:autoSpaceDE w:val="0"/>
        <w:autoSpaceDN w:val="0"/>
        <w:spacing w:after="80" w:line="240" w:lineRule="auto"/>
        <w:outlineLvl w:val="0"/>
        <w:rPr>
          <w:rFonts w:eastAsia="Yu Gothic Light"/>
          <w:b/>
          <w:bCs/>
          <w:color w:val="auto"/>
          <w:sz w:val="24"/>
          <w:szCs w:val="24"/>
          <w:shd w:val="clear" w:color="auto" w:fill="auto"/>
          <w:lang w:eastAsia="vi-VN"/>
        </w:rPr>
      </w:pPr>
      <w:r w:rsidRPr="00A27CF1">
        <w:rPr>
          <w:rFonts w:eastAsia="Arial"/>
          <w:b/>
          <w:color w:val="auto"/>
          <w:sz w:val="24"/>
          <w:szCs w:val="24"/>
          <w:shd w:val="clear" w:color="auto" w:fill="auto"/>
          <w:lang w:val="vi-VN" w:eastAsia="vi-VN" w:bidi="vi-VN"/>
        </w:rPr>
        <w:t>Thông báo Công khai Hàng năm về các Cơ hội trong lĩnh vực Giáo dục Nghề nghiệp và Kỹ thuật (CTE)</w:t>
      </w:r>
    </w:p>
    <w:p w:rsidR="00A27CF1" w:rsidRPr="00A27CF1" w:rsidRDefault="00A27CF1" w:rsidP="00A27CF1">
      <w:pPr>
        <w:widowControl w:val="0"/>
        <w:autoSpaceDE w:val="0"/>
        <w:autoSpaceDN w:val="0"/>
        <w:spacing w:after="240" w:line="240" w:lineRule="auto"/>
        <w:rPr>
          <w:rFonts w:eastAsia="Calibri"/>
          <w:b/>
          <w:bCs/>
          <w:color w:val="auto"/>
          <w:sz w:val="22"/>
          <w:szCs w:val="28"/>
          <w:shd w:val="clear" w:color="auto" w:fill="auto"/>
          <w:lang w:eastAsia="vi-VN"/>
        </w:rPr>
      </w:pPr>
      <w:r w:rsidRPr="00A27CF1">
        <w:rPr>
          <w:rFonts w:eastAsia="Arial"/>
          <w:b/>
          <w:color w:val="auto"/>
          <w:sz w:val="22"/>
          <w:szCs w:val="28"/>
          <w:shd w:val="clear" w:color="auto" w:fill="auto"/>
          <w:lang w:val="vi-VN" w:eastAsia="vi-VN" w:bidi="vi-VN"/>
        </w:rPr>
        <w:t>Tarrant County College</w:t>
      </w:r>
    </w:p>
    <w:p w:rsidR="00A27CF1" w:rsidRPr="00A27CF1" w:rsidRDefault="00A27CF1" w:rsidP="00A27CF1">
      <w:pPr>
        <w:widowControl w:val="0"/>
        <w:autoSpaceDE w:val="0"/>
        <w:autoSpaceDN w:val="0"/>
        <w:spacing w:after="240" w:line="240" w:lineRule="auto"/>
        <w:rPr>
          <w:rFonts w:eastAsia="Calibri"/>
          <w:color w:val="auto"/>
          <w:sz w:val="20"/>
          <w:szCs w:val="24"/>
          <w:shd w:val="clear" w:color="auto" w:fill="auto"/>
          <w:lang w:eastAsia="vi-VN"/>
        </w:rPr>
      </w:pPr>
      <w:r w:rsidRPr="00A27CF1">
        <w:rPr>
          <w:rFonts w:eastAsia="Arial"/>
          <w:color w:val="auto"/>
          <w:sz w:val="20"/>
          <w:szCs w:val="24"/>
          <w:shd w:val="clear" w:color="auto" w:fill="auto"/>
          <w:lang w:val="vi-VN" w:eastAsia="vi-VN" w:bidi="vi-VN"/>
        </w:rPr>
        <w:t>Tarrant County College (TCC) cung cấp đa dạng các chương trình Giáo dục Nghề nghiệp và Kỹ thuật (Career and Technical Education – CTE), được thiết kế nhằm trang bị cho sinh viên kiến thức và kỹ năng cần thiết để theo đuổi các ngành nghề có nhu cầu tuyển dụng cao và đạt được thành công trên thị trường lao động. Các chương trình này được triển khai tại sáu cơ sở (</w:t>
      </w:r>
      <w:hyperlink r:id="rId5" w:history="1">
        <w:r w:rsidRPr="00A27CF1">
          <w:rPr>
            <w:rFonts w:eastAsia="Arial"/>
            <w:color w:val="467886"/>
            <w:sz w:val="20"/>
            <w:szCs w:val="24"/>
            <w:u w:val="single"/>
            <w:shd w:val="clear" w:color="auto" w:fill="auto"/>
            <w:lang w:val="vi-VN" w:eastAsia="vi-VN" w:bidi="vi-VN"/>
          </w:rPr>
          <w:t>Địa điểm</w:t>
        </w:r>
      </w:hyperlink>
      <w:r w:rsidRPr="00A27CF1">
        <w:rPr>
          <w:rFonts w:eastAsia="Arial"/>
          <w:color w:val="auto"/>
          <w:sz w:val="20"/>
          <w:szCs w:val="24"/>
          <w:shd w:val="clear" w:color="auto" w:fill="auto"/>
          <w:lang w:val="vi-VN" w:eastAsia="vi-VN" w:bidi="vi-VN"/>
        </w:rPr>
        <w:t>) và thông qua nhiều hình thức đào tạo khác nhau nhằm tạo điều kiện thuận lợi cho sinh viên tiếp cận và hoàn thành chương trình học.</w:t>
      </w:r>
    </w:p>
    <w:p w:rsidR="00A27CF1" w:rsidRPr="00A27CF1" w:rsidRDefault="00A27CF1" w:rsidP="00A27CF1">
      <w:pPr>
        <w:widowControl w:val="0"/>
        <w:autoSpaceDE w:val="0"/>
        <w:autoSpaceDN w:val="0"/>
        <w:spacing w:after="240" w:line="240" w:lineRule="auto"/>
        <w:rPr>
          <w:rFonts w:eastAsia="Calibri"/>
          <w:color w:val="auto"/>
          <w:sz w:val="20"/>
          <w:szCs w:val="24"/>
          <w:shd w:val="clear" w:color="auto" w:fill="auto"/>
          <w:lang w:eastAsia="vi-VN"/>
        </w:rPr>
      </w:pPr>
      <w:r w:rsidRPr="00A27CF1">
        <w:rPr>
          <w:rFonts w:eastAsia="Arial"/>
          <w:color w:val="auto"/>
          <w:sz w:val="20"/>
          <w:szCs w:val="24"/>
          <w:shd w:val="clear" w:color="auto" w:fill="auto"/>
          <w:lang w:val="vi-VN" w:eastAsia="vi-VN" w:bidi="vi-VN"/>
        </w:rPr>
        <w:t>Tarrant County College không phân biệt đối xử dựa trên chủng tộc, màu da, tôn giáo, nguồn gốc quốc gia, giới tính, độ tuổi, tình trạng khuyết tật hoặc bất kỳ tình trạng nào khác được luật pháp bảo vệ trong các chương trình giáo dục, dịch vụ hoặc hoạt động của mình, bao gồm cả các chương trình Giáo dục Nghề nghiệp và Kỹ thuật (CTE). TCC cam kết bảo đảm khả năng tiếp cận cho mọi cá nhân và tạo cơ hội để tất cả sinh viên, nhân viên và công chúng được tham gia và nhận được lợi ích từ các chương trình của trường.</w:t>
      </w:r>
    </w:p>
    <w:p w:rsidR="00A27CF1" w:rsidRPr="00A27CF1" w:rsidRDefault="00A27CF1" w:rsidP="00A27CF1">
      <w:pPr>
        <w:widowControl w:val="0"/>
        <w:autoSpaceDE w:val="0"/>
        <w:autoSpaceDN w:val="0"/>
        <w:spacing w:after="240" w:line="240" w:lineRule="auto"/>
        <w:rPr>
          <w:rFonts w:eastAsia="Calibri"/>
          <w:color w:val="auto"/>
          <w:sz w:val="20"/>
          <w:szCs w:val="24"/>
          <w:shd w:val="clear" w:color="auto" w:fill="auto"/>
          <w:lang w:eastAsia="vi-VN"/>
        </w:rPr>
      </w:pPr>
      <w:r w:rsidRPr="00A27CF1">
        <w:rPr>
          <w:rFonts w:eastAsia="Arial"/>
          <w:color w:val="auto"/>
          <w:sz w:val="20"/>
          <w:szCs w:val="24"/>
          <w:shd w:val="clear" w:color="auto" w:fill="auto"/>
          <w:lang w:val="vi-VN" w:eastAsia="vi-VN" w:bidi="vi-VN"/>
        </w:rPr>
        <w:t>Tarrant County College cam kết rằng việc chưa thông thạo tiếng Anh sẽ không phải là rào cản đối với việc nhập học hoặc tham gia các chương trình Giáo dục Nghề nghiệp và Kỹ thuật (CTE). Các dịch vụ hỗ trợ luôn sẵn sàng nhằm giúp sinh viên đạt được thành công trong học tập và phát triển nghề nghiệp.</w:t>
      </w:r>
    </w:p>
    <w:p w:rsidR="00A27CF1" w:rsidRPr="00A27CF1" w:rsidRDefault="00A27CF1" w:rsidP="00A27CF1">
      <w:pPr>
        <w:widowControl w:val="0"/>
        <w:autoSpaceDE w:val="0"/>
        <w:autoSpaceDN w:val="0"/>
        <w:spacing w:after="240" w:line="240" w:lineRule="auto"/>
        <w:rPr>
          <w:rFonts w:eastAsia="Calibri"/>
          <w:color w:val="auto"/>
          <w:sz w:val="20"/>
          <w:szCs w:val="24"/>
          <w:shd w:val="clear" w:color="auto" w:fill="auto"/>
          <w:lang w:eastAsia="vi-VN"/>
        </w:rPr>
      </w:pPr>
      <w:r w:rsidRPr="00A27CF1">
        <w:rPr>
          <w:rFonts w:eastAsia="Arial"/>
          <w:color w:val="auto"/>
          <w:sz w:val="20"/>
          <w:szCs w:val="24"/>
          <w:shd w:val="clear" w:color="auto" w:fill="auto"/>
          <w:lang w:val="vi-VN" w:eastAsia="vi-VN" w:bidi="vi-VN"/>
        </w:rPr>
        <w:t xml:space="preserve">TCC cung cấp các chương trình Giáo dục Nghề nghiệp và Kỹ thuật (CTE) được xây dựng phù hợp với nhu cầu của thị trường lao động trong năm nhóm định hướng nghề nghiệp (Pathways) sau đây: Nghệ thuật và Nhân văn, Kinh doanh và Công nghiệp, Khoa học Y tế, Dịch vụ Nhân sinh và Công cộng, và Khoa học, Công nghệ, Kỹ thuật &amp; Toán học (STEM). Các chương trình này bao gồm bằng Cao đẳng Khoa học Ứng dụng (Associate of Applied Science – AAS), các chứng chỉ chuyên môn và các chứng nhận nghề nghiệp được thiết kế nhằm giúp người học có thể trực tiếp gia nhập thị trường lao động hoặc thăng tiến trong sự nghiệp. Danh mục đầy đủ các chương trình đào tạo được đăng tải trong TCC Online </w:t>
      </w:r>
      <w:hyperlink r:id="rId6" w:history="1">
        <w:r w:rsidRPr="00A27CF1">
          <w:rPr>
            <w:rFonts w:eastAsia="Arial"/>
            <w:color w:val="467886"/>
            <w:sz w:val="20"/>
            <w:szCs w:val="24"/>
            <w:u w:val="single"/>
            <w:shd w:val="clear" w:color="auto" w:fill="auto"/>
            <w:lang w:val="vi-VN" w:eastAsia="vi-VN" w:bidi="vi-VN"/>
          </w:rPr>
          <w:t xml:space="preserve">Catalog </w:t>
        </w:r>
      </w:hyperlink>
      <w:r w:rsidRPr="00A27CF1">
        <w:rPr>
          <w:rFonts w:eastAsia="Arial"/>
          <w:color w:val="auto"/>
          <w:sz w:val="20"/>
          <w:szCs w:val="24"/>
          <w:shd w:val="clear" w:color="auto" w:fill="auto"/>
          <w:lang w:val="vi-VN" w:eastAsia="vi-VN" w:bidi="vi-VN"/>
        </w:rPr>
        <w:t xml:space="preserve"> (Danh mục chương trình đào tạo trực tuyến của TCC) và </w:t>
      </w:r>
      <w:hyperlink r:id="rId7" w:history="1">
        <w:r w:rsidRPr="00A27CF1">
          <w:rPr>
            <w:rFonts w:eastAsia="Arial"/>
            <w:color w:val="467886"/>
            <w:sz w:val="20"/>
            <w:szCs w:val="24"/>
            <w:u w:val="single"/>
            <w:shd w:val="clear" w:color="auto" w:fill="auto"/>
            <w:lang w:val="vi-VN" w:eastAsia="vi-VN" w:bidi="vi-VN"/>
          </w:rPr>
          <w:t>Continuing Education Catalog</w:t>
        </w:r>
      </w:hyperlink>
      <w:r w:rsidRPr="00A27CF1">
        <w:rPr>
          <w:rFonts w:eastAsia="Arial"/>
          <w:color w:val="auto"/>
          <w:sz w:val="20"/>
          <w:szCs w:val="24"/>
          <w:shd w:val="clear" w:color="auto" w:fill="auto"/>
          <w:lang w:val="vi-VN" w:eastAsia="vi-VN" w:bidi="vi-VN"/>
        </w:rPr>
        <w:t xml:space="preserve"> (Danh mục chương trình Giáo dục Thường xuyên)</w:t>
      </w:r>
    </w:p>
    <w:p w:rsidR="00A27CF1" w:rsidRPr="00A27CF1" w:rsidRDefault="00A27CF1" w:rsidP="00A27CF1">
      <w:pPr>
        <w:widowControl w:val="0"/>
        <w:autoSpaceDE w:val="0"/>
        <w:autoSpaceDN w:val="0"/>
        <w:spacing w:after="240" w:line="240" w:lineRule="auto"/>
        <w:rPr>
          <w:rFonts w:eastAsia="Calibri"/>
          <w:color w:val="auto"/>
          <w:sz w:val="20"/>
          <w:szCs w:val="24"/>
          <w:shd w:val="clear" w:color="auto" w:fill="auto"/>
          <w:lang w:eastAsia="vi-VN"/>
        </w:rPr>
      </w:pPr>
      <w:r w:rsidRPr="00A27CF1">
        <w:rPr>
          <w:rFonts w:eastAsia="Arial"/>
          <w:color w:val="auto"/>
          <w:sz w:val="20"/>
          <w:szCs w:val="24"/>
          <w:shd w:val="clear" w:color="auto" w:fill="auto"/>
          <w:lang w:val="vi-VN" w:eastAsia="vi-VN" w:bidi="vi-VN"/>
        </w:rPr>
        <w:t>Tarrant County College là một cơ sở giáo dục áp dụng chính sách tuyển sinh mở (</w:t>
      </w:r>
      <w:hyperlink r:id="rId8">
        <w:r w:rsidRPr="00A27CF1">
          <w:rPr>
            <w:rFonts w:eastAsia="Arial"/>
            <w:color w:val="467886"/>
            <w:sz w:val="20"/>
            <w:szCs w:val="24"/>
            <w:u w:val="single"/>
            <w:shd w:val="clear" w:color="auto" w:fill="auto"/>
            <w:lang w:val="vi-VN" w:eastAsia="vi-VN" w:bidi="vi-VN"/>
          </w:rPr>
          <w:t>Admissions</w:t>
        </w:r>
      </w:hyperlink>
      <w:r w:rsidRPr="00A27CF1">
        <w:rPr>
          <w:rFonts w:eastAsia="Arial"/>
          <w:color w:val="auto"/>
          <w:sz w:val="20"/>
          <w:szCs w:val="24"/>
          <w:shd w:val="clear" w:color="auto" w:fill="auto"/>
          <w:lang w:val="vi-VN" w:eastAsia="vi-VN" w:bidi="vi-VN"/>
        </w:rPr>
        <w:t>). Điều này có nghĩa là bất kỳ cá nhân nào cũng có thể được nhận vào học, bất kể trình độ học vấn trước đây của họ. Chúng tôi không yêu cầu các bài kiểm tra chuẩn hóa như SAT hoặc ACT, đồng thời không thu phí nộp hồ sơ đăng ký nhập học.</w:t>
      </w:r>
    </w:p>
    <w:p w:rsidR="00A27CF1" w:rsidRPr="00A27CF1" w:rsidRDefault="00A27CF1" w:rsidP="00A27CF1">
      <w:pPr>
        <w:widowControl w:val="0"/>
        <w:autoSpaceDE w:val="0"/>
        <w:autoSpaceDN w:val="0"/>
        <w:spacing w:after="240" w:line="240" w:lineRule="auto"/>
        <w:rPr>
          <w:rFonts w:eastAsia="Calibri"/>
          <w:color w:val="auto"/>
          <w:sz w:val="20"/>
          <w:szCs w:val="24"/>
          <w:shd w:val="clear" w:color="auto" w:fill="auto"/>
          <w:lang w:eastAsia="vi-VN"/>
        </w:rPr>
      </w:pPr>
      <w:r w:rsidRPr="00A27CF1">
        <w:rPr>
          <w:rFonts w:eastAsia="Arial"/>
          <w:color w:val="auto"/>
          <w:sz w:val="20"/>
          <w:szCs w:val="24"/>
          <w:shd w:val="clear" w:color="auto" w:fill="auto"/>
          <w:lang w:val="vi-VN" w:eastAsia="vi-VN" w:bidi="vi-VN"/>
        </w:rPr>
        <w:t>Tuy nhiên, công dân nước ngoài có nguyện vọng theo học tại TCC theo chương trình thị thực (visa) F-1 sẽ phải nộp phí nộp hồ sơ và đáp ứng các yêu cầu bổ sung trước khi TCC có thể cấp giấy tờ liên bang cần thiết để họ nộp đơn xin loại thị thực này. Tìm hiểu về </w:t>
      </w:r>
      <w:hyperlink r:id="rId9" w:history="1">
        <w:r w:rsidRPr="00A27CF1">
          <w:rPr>
            <w:rFonts w:eastAsia="Arial"/>
            <w:color w:val="467886"/>
            <w:sz w:val="20"/>
            <w:szCs w:val="24"/>
            <w:u w:val="single"/>
            <w:shd w:val="clear" w:color="auto" w:fill="auto"/>
            <w:lang w:val="vi-VN" w:eastAsia="vi-VN" w:bidi="vi-VN"/>
          </w:rPr>
          <w:t>quy trình đăng ký nhập học tại TCC dành cho sinh viên có thị thực (visa) F-1.</w:t>
        </w:r>
      </w:hyperlink>
      <w:r w:rsidRPr="00A27CF1">
        <w:rPr>
          <w:rFonts w:eastAsia="Arial"/>
          <w:color w:val="auto"/>
          <w:sz w:val="20"/>
          <w:szCs w:val="24"/>
          <w:shd w:val="clear" w:color="auto" w:fill="auto"/>
          <w:lang w:val="vi-VN" w:eastAsia="vi-VN" w:bidi="vi-VN"/>
        </w:rPr>
        <w:t>.</w:t>
      </w:r>
    </w:p>
    <w:p w:rsidR="00A27CF1" w:rsidRPr="00A27CF1" w:rsidRDefault="00A27CF1" w:rsidP="00A27CF1">
      <w:pPr>
        <w:widowControl w:val="0"/>
        <w:autoSpaceDE w:val="0"/>
        <w:autoSpaceDN w:val="0"/>
        <w:spacing w:after="240" w:line="240" w:lineRule="auto"/>
        <w:rPr>
          <w:rFonts w:eastAsia="Calibri"/>
          <w:color w:val="auto"/>
          <w:sz w:val="20"/>
          <w:szCs w:val="24"/>
          <w:shd w:val="clear" w:color="auto" w:fill="auto"/>
          <w:lang w:eastAsia="vi-VN"/>
        </w:rPr>
      </w:pPr>
      <w:r w:rsidRPr="00A27CF1">
        <w:rPr>
          <w:rFonts w:eastAsia="Arial"/>
          <w:color w:val="auto"/>
          <w:sz w:val="20"/>
          <w:szCs w:val="24"/>
          <w:shd w:val="clear" w:color="auto" w:fill="auto"/>
          <w:lang w:val="vi-VN" w:eastAsia="vi-VN" w:bidi="vi-VN"/>
        </w:rPr>
        <w:t xml:space="preserve">Một số chương trình CTE có thể yêu cầu bổ sung các điều kiện riêng, chẳng hạn như nộp hồ sơ đăng ký theo chương trình, hoàn thành các học phần tiên quyết, kiểm tra lý lịch hoặc đáp ứng các yêu cầu về sức khỏe. Sinh viên được khuyến khích xem xét các yêu cầu cụ thể của từng chương trình trong </w:t>
      </w:r>
      <w:hyperlink r:id="rId10">
        <w:r w:rsidRPr="00A27CF1">
          <w:rPr>
            <w:rFonts w:eastAsia="Arial"/>
            <w:color w:val="467886"/>
            <w:sz w:val="20"/>
            <w:szCs w:val="24"/>
            <w:u w:val="single"/>
            <w:shd w:val="clear" w:color="auto" w:fill="auto"/>
            <w:lang w:val="vi-VN" w:eastAsia="vi-VN" w:bidi="vi-VN"/>
          </w:rPr>
          <w:t>Catalog</w:t>
        </w:r>
      </w:hyperlink>
      <w:r w:rsidRPr="00A27CF1">
        <w:rPr>
          <w:rFonts w:eastAsia="Arial"/>
          <w:color w:val="auto"/>
          <w:sz w:val="20"/>
          <w:szCs w:val="24"/>
          <w:shd w:val="clear" w:color="auto" w:fill="auto"/>
          <w:lang w:val="vi-VN" w:eastAsia="vi-VN" w:bidi="vi-VN"/>
        </w:rPr>
        <w:t xml:space="preserve"> (Danh mục chương trình đào tạo) của trường hoặc trao đổi với cố vấn nghề nghiệp để được hướng dẫn.</w:t>
      </w:r>
    </w:p>
    <w:p w:rsidR="00A27CF1" w:rsidRPr="00A27CF1" w:rsidRDefault="00A27CF1" w:rsidP="00A27CF1">
      <w:pPr>
        <w:widowControl w:val="0"/>
        <w:autoSpaceDE w:val="0"/>
        <w:autoSpaceDN w:val="0"/>
        <w:spacing w:after="240" w:line="240" w:lineRule="auto"/>
        <w:rPr>
          <w:rFonts w:eastAsia="Calibri"/>
          <w:color w:val="auto"/>
          <w:sz w:val="20"/>
          <w:szCs w:val="24"/>
          <w:shd w:val="clear" w:color="auto" w:fill="auto"/>
          <w:lang w:eastAsia="vi-VN"/>
        </w:rPr>
      </w:pPr>
      <w:r w:rsidRPr="00A27CF1">
        <w:rPr>
          <w:rFonts w:eastAsia="Arial"/>
          <w:color w:val="auto"/>
          <w:sz w:val="20"/>
          <w:szCs w:val="24"/>
          <w:shd w:val="clear" w:color="auto" w:fill="auto"/>
          <w:lang w:val="vi-VN" w:eastAsia="vi-VN" w:bidi="vi-VN"/>
        </w:rPr>
        <w:t>Thông báo công khai này cũng được cung cấp bằng tiếng Tây Ban Nha và tiếng Việt (các liên kết sẽ mở trong cửa sổ mới).</w:t>
      </w:r>
    </w:p>
    <w:p w:rsidR="00A27CF1" w:rsidRPr="00A27CF1" w:rsidRDefault="00A27CF1" w:rsidP="00A27CF1">
      <w:pPr>
        <w:widowControl w:val="0"/>
        <w:numPr>
          <w:ilvl w:val="0"/>
          <w:numId w:val="1"/>
        </w:numPr>
        <w:autoSpaceDE w:val="0"/>
        <w:autoSpaceDN w:val="0"/>
        <w:spacing w:after="240" w:line="240" w:lineRule="auto"/>
        <w:contextualSpacing/>
        <w:rPr>
          <w:rFonts w:eastAsia="Calibri"/>
          <w:color w:val="auto"/>
          <w:sz w:val="20"/>
          <w:szCs w:val="24"/>
          <w:shd w:val="clear" w:color="auto" w:fill="auto"/>
          <w:lang w:eastAsia="vi-VN"/>
        </w:rPr>
      </w:pPr>
      <w:hyperlink r:id="rId11" w:history="1">
        <w:r w:rsidRPr="00A27CF1">
          <w:rPr>
            <w:rFonts w:eastAsia="Arial"/>
            <w:color w:val="467886"/>
            <w:sz w:val="20"/>
            <w:szCs w:val="24"/>
            <w:u w:val="single"/>
            <w:shd w:val="clear" w:color="auto" w:fill="auto"/>
            <w:lang w:val="vi-VN" w:eastAsia="vi-VN" w:bidi="vi-VN"/>
          </w:rPr>
          <w:t>Tiếng Tây Ban Nha</w:t>
        </w:r>
      </w:hyperlink>
    </w:p>
    <w:p w:rsidR="00A27CF1" w:rsidRPr="00A27CF1" w:rsidRDefault="00A27CF1" w:rsidP="00A27CF1">
      <w:pPr>
        <w:widowControl w:val="0"/>
        <w:numPr>
          <w:ilvl w:val="0"/>
          <w:numId w:val="1"/>
        </w:numPr>
        <w:autoSpaceDE w:val="0"/>
        <w:autoSpaceDN w:val="0"/>
        <w:spacing w:after="240" w:line="240" w:lineRule="auto"/>
        <w:contextualSpacing/>
        <w:rPr>
          <w:rStyle w:val="Hyperlink"/>
          <w:rFonts w:eastAsia="Calibri"/>
          <w:sz w:val="20"/>
          <w:szCs w:val="24"/>
          <w:shd w:val="clear" w:color="auto" w:fill="auto"/>
          <w:lang w:eastAsia="vi-VN"/>
        </w:rPr>
      </w:pPr>
      <w:r>
        <w:rPr>
          <w:rFonts w:eastAsia="Arial"/>
          <w:color w:val="467886"/>
          <w:sz w:val="20"/>
          <w:szCs w:val="24"/>
          <w:u w:val="single"/>
          <w:shd w:val="clear" w:color="auto" w:fill="auto"/>
          <w:lang w:val="vi-VN" w:eastAsia="vi-VN" w:bidi="vi-VN"/>
        </w:rPr>
        <w:fldChar w:fldCharType="begin"/>
      </w:r>
      <w:r>
        <w:rPr>
          <w:rFonts w:eastAsia="Arial"/>
          <w:color w:val="467886"/>
          <w:sz w:val="20"/>
          <w:szCs w:val="24"/>
          <w:u w:val="single"/>
          <w:shd w:val="clear" w:color="auto" w:fill="auto"/>
          <w:lang w:val="vi-VN" w:eastAsia="vi-VN" w:bidi="vi-VN"/>
        </w:rPr>
        <w:instrText>HYPERLINK "https://www.tccd.edu/documents/about/legal/cte-notice/cte-notice-english.docx"</w:instrText>
      </w:r>
      <w:r>
        <w:rPr>
          <w:rFonts w:eastAsia="Arial"/>
          <w:color w:val="467886"/>
          <w:sz w:val="20"/>
          <w:szCs w:val="24"/>
          <w:u w:val="single"/>
          <w:shd w:val="clear" w:color="auto" w:fill="auto"/>
          <w:lang w:val="vi-VN" w:eastAsia="vi-VN" w:bidi="vi-VN"/>
        </w:rPr>
      </w:r>
      <w:r>
        <w:rPr>
          <w:rFonts w:eastAsia="Arial"/>
          <w:color w:val="467886"/>
          <w:sz w:val="20"/>
          <w:szCs w:val="24"/>
          <w:u w:val="single"/>
          <w:shd w:val="clear" w:color="auto" w:fill="auto"/>
          <w:lang w:val="vi-VN" w:eastAsia="vi-VN" w:bidi="vi-VN"/>
        </w:rPr>
        <w:fldChar w:fldCharType="separate"/>
      </w:r>
      <w:r w:rsidRPr="00A27CF1">
        <w:rPr>
          <w:rStyle w:val="Hyperlink"/>
          <w:rFonts w:eastAsia="Arial"/>
          <w:sz w:val="20"/>
          <w:szCs w:val="24"/>
          <w:shd w:val="clear" w:color="auto" w:fill="auto"/>
          <w:lang w:val="vi-VN" w:eastAsia="vi-VN" w:bidi="vi-VN"/>
        </w:rPr>
        <w:t xml:space="preserve">Tiếng </w:t>
      </w:r>
      <w:r>
        <w:rPr>
          <w:rStyle w:val="Hyperlink"/>
          <w:rFonts w:eastAsia="Arial"/>
          <w:sz w:val="20"/>
          <w:szCs w:val="24"/>
          <w:shd w:val="clear" w:color="auto" w:fill="auto"/>
          <w:lang w:eastAsia="vi-VN" w:bidi="vi-VN"/>
        </w:rPr>
        <w:t>A</w:t>
      </w:r>
      <w:r>
        <w:rPr>
          <w:rStyle w:val="Hyperlink"/>
          <w:rFonts w:eastAsia="Arial"/>
          <w:sz w:val="20"/>
          <w:szCs w:val="24"/>
          <w:shd w:val="clear" w:color="auto" w:fill="auto"/>
          <w:lang w:eastAsia="vi-VN" w:bidi="vi-VN"/>
        </w:rPr>
        <w:t>n</w:t>
      </w:r>
      <w:r>
        <w:rPr>
          <w:rStyle w:val="Hyperlink"/>
          <w:rFonts w:eastAsia="Arial"/>
          <w:sz w:val="20"/>
          <w:szCs w:val="24"/>
          <w:shd w:val="clear" w:color="auto" w:fill="auto"/>
          <w:lang w:eastAsia="vi-VN" w:bidi="vi-VN"/>
        </w:rPr>
        <w:t>h</w:t>
      </w:r>
    </w:p>
    <w:p w:rsidR="00A27CF1" w:rsidRPr="00A27CF1" w:rsidRDefault="00A27CF1" w:rsidP="00A27CF1">
      <w:pPr>
        <w:widowControl w:val="0"/>
        <w:autoSpaceDE w:val="0"/>
        <w:autoSpaceDN w:val="0"/>
        <w:spacing w:after="240" w:line="240" w:lineRule="auto"/>
        <w:rPr>
          <w:rFonts w:eastAsia="Calibri"/>
          <w:color w:val="auto"/>
          <w:sz w:val="20"/>
          <w:szCs w:val="24"/>
          <w:shd w:val="clear" w:color="auto" w:fill="auto"/>
          <w:lang w:eastAsia="vi-VN"/>
        </w:rPr>
      </w:pPr>
      <w:r>
        <w:rPr>
          <w:rFonts w:eastAsia="Arial"/>
          <w:color w:val="467886"/>
          <w:sz w:val="20"/>
          <w:szCs w:val="24"/>
          <w:u w:val="single"/>
          <w:shd w:val="clear" w:color="auto" w:fill="auto"/>
          <w:lang w:val="vi-VN" w:eastAsia="vi-VN" w:bidi="vi-VN"/>
        </w:rPr>
        <w:fldChar w:fldCharType="end"/>
      </w:r>
      <w:r w:rsidRPr="00A27CF1">
        <w:rPr>
          <w:rFonts w:eastAsia="Arial"/>
          <w:color w:val="auto"/>
          <w:sz w:val="20"/>
          <w:szCs w:val="24"/>
          <w:shd w:val="clear" w:color="auto" w:fill="auto"/>
          <w:lang w:val="vi-VN" w:eastAsia="vi-VN" w:bidi="vi-VN"/>
        </w:rPr>
        <w:t xml:space="preserve">Những cá nhân sau đây được chỉ định phụ trách tiếp nhận và giải quyết các thắc mắc liên quan đến các chính sách không phân biệt đối xử của TCC: </w:t>
      </w:r>
    </w:p>
    <w:p w:rsidR="001A1A51" w:rsidRPr="00A27CF1" w:rsidRDefault="00A27CF1" w:rsidP="00A27CF1">
      <w:pPr>
        <w:widowControl w:val="0"/>
        <w:autoSpaceDE w:val="0"/>
        <w:autoSpaceDN w:val="0"/>
        <w:spacing w:after="240" w:line="240" w:lineRule="auto"/>
        <w:rPr>
          <w:rFonts w:eastAsia="Calibri"/>
          <w:color w:val="auto"/>
          <w:sz w:val="20"/>
          <w:szCs w:val="24"/>
          <w:shd w:val="clear" w:color="auto" w:fill="auto"/>
          <w:lang w:val="fr-BE" w:eastAsia="vi-VN"/>
        </w:rPr>
      </w:pPr>
      <w:r w:rsidRPr="00A27CF1">
        <w:rPr>
          <w:rFonts w:eastAsia="Arial"/>
          <w:color w:val="auto"/>
          <w:sz w:val="20"/>
          <w:szCs w:val="24"/>
          <w:shd w:val="clear" w:color="auto" w:fill="auto"/>
          <w:lang w:val="vi-VN" w:eastAsia="vi-VN" w:bidi="vi-VN"/>
        </w:rPr>
        <w:lastRenderedPageBreak/>
        <w:t>Văn phòng Học khu</w:t>
      </w:r>
      <w:r w:rsidRPr="00A27CF1">
        <w:rPr>
          <w:rFonts w:eastAsia="Arial"/>
          <w:color w:val="auto"/>
          <w:sz w:val="20"/>
          <w:szCs w:val="24"/>
          <w:shd w:val="clear" w:color="auto" w:fill="auto"/>
          <w:lang w:val="vi-VN" w:eastAsia="vi-VN" w:bidi="vi-VN"/>
        </w:rPr>
        <w:br/>
      </w:r>
      <w:r w:rsidRPr="00A27CF1">
        <w:rPr>
          <w:rFonts w:eastAsia="Arial"/>
          <w:b/>
          <w:color w:val="auto"/>
          <w:sz w:val="20"/>
          <w:szCs w:val="24"/>
          <w:shd w:val="clear" w:color="auto" w:fill="auto"/>
          <w:lang w:val="vi-VN" w:eastAsia="vi-VN" w:bidi="vi-VN"/>
        </w:rPr>
        <w:t>Daniel Moore</w:t>
      </w:r>
      <w:r w:rsidRPr="00A27CF1">
        <w:rPr>
          <w:rFonts w:eastAsia="Arial"/>
          <w:b/>
          <w:color w:val="auto"/>
          <w:sz w:val="20"/>
          <w:szCs w:val="24"/>
          <w:shd w:val="clear" w:color="auto" w:fill="auto"/>
          <w:lang w:val="vi-VN" w:eastAsia="vi-VN" w:bidi="vi-VN"/>
        </w:rPr>
        <w:br/>
        <w:t>Điều phối viên Tạm thời phụ trách Title IX của Học khu</w:t>
      </w:r>
      <w:r w:rsidRPr="00A27CF1">
        <w:rPr>
          <w:rFonts w:eastAsia="Arial"/>
          <w:b/>
          <w:color w:val="auto"/>
          <w:sz w:val="20"/>
          <w:szCs w:val="24"/>
          <w:shd w:val="clear" w:color="auto" w:fill="auto"/>
          <w:lang w:val="vi-VN" w:eastAsia="vi-VN" w:bidi="vi-VN"/>
        </w:rPr>
        <w:br/>
      </w:r>
      <w:r w:rsidRPr="00A27CF1">
        <w:rPr>
          <w:rFonts w:eastAsia="Arial"/>
          <w:color w:val="auto"/>
          <w:sz w:val="20"/>
          <w:szCs w:val="24"/>
          <w:shd w:val="clear" w:color="auto" w:fill="auto"/>
          <w:lang w:val="vi-VN" w:eastAsia="vi-VN" w:bidi="vi-VN"/>
        </w:rPr>
        <w:t>300 Trinity Campus Circle</w:t>
      </w:r>
      <w:r w:rsidRPr="00A27CF1">
        <w:rPr>
          <w:rFonts w:eastAsia="Arial"/>
          <w:color w:val="auto"/>
          <w:sz w:val="20"/>
          <w:szCs w:val="24"/>
          <w:shd w:val="clear" w:color="auto" w:fill="auto"/>
          <w:lang w:val="vi-VN" w:eastAsia="vi-VN" w:bidi="vi-VN"/>
        </w:rPr>
        <w:br/>
        <w:t>Fort Worth, TX 76102</w:t>
      </w:r>
      <w:r w:rsidRPr="00A27CF1">
        <w:rPr>
          <w:rFonts w:eastAsia="Arial"/>
          <w:color w:val="auto"/>
          <w:sz w:val="20"/>
          <w:szCs w:val="24"/>
          <w:shd w:val="clear" w:color="auto" w:fill="auto"/>
          <w:lang w:val="vi-VN" w:eastAsia="vi-VN" w:bidi="vi-VN"/>
        </w:rPr>
        <w:br/>
        <w:t>TRCF 4400A</w:t>
      </w:r>
      <w:r w:rsidRPr="00A27CF1">
        <w:rPr>
          <w:rFonts w:eastAsia="Arial"/>
          <w:color w:val="auto"/>
          <w:sz w:val="20"/>
          <w:szCs w:val="24"/>
          <w:shd w:val="clear" w:color="auto" w:fill="auto"/>
          <w:lang w:val="vi-VN" w:eastAsia="vi-VN" w:bidi="vi-VN"/>
        </w:rPr>
        <w:br/>
        <w:t>Điện thoại: 817-515-5216</w:t>
      </w:r>
      <w:r w:rsidRPr="00A27CF1">
        <w:rPr>
          <w:rFonts w:eastAsia="Arial"/>
          <w:color w:val="auto"/>
          <w:sz w:val="20"/>
          <w:szCs w:val="24"/>
          <w:shd w:val="clear" w:color="auto" w:fill="auto"/>
          <w:lang w:val="vi-VN" w:eastAsia="vi-VN" w:bidi="vi-VN"/>
        </w:rPr>
        <w:br/>
        <w:t>Fax: 817-515-0101 (fax)</w:t>
      </w:r>
      <w:r w:rsidRPr="00A27CF1">
        <w:rPr>
          <w:rFonts w:eastAsia="Arial"/>
          <w:color w:val="auto"/>
          <w:sz w:val="20"/>
          <w:szCs w:val="24"/>
          <w:shd w:val="clear" w:color="auto" w:fill="auto"/>
          <w:lang w:val="vi-VN" w:eastAsia="vi-VN" w:bidi="vi-VN"/>
        </w:rPr>
        <w:br/>
        <w:t xml:space="preserve">Email: </w:t>
      </w:r>
      <w:hyperlink r:id="rId12" w:history="1">
        <w:r w:rsidRPr="00A27CF1">
          <w:rPr>
            <w:rFonts w:eastAsia="Arial"/>
            <w:color w:val="467886"/>
            <w:sz w:val="20"/>
            <w:szCs w:val="24"/>
            <w:u w:val="single"/>
            <w:shd w:val="clear" w:color="auto" w:fill="auto"/>
            <w:lang w:val="vi-VN" w:eastAsia="vi-VN" w:bidi="vi-VN"/>
          </w:rPr>
          <w:t>hrtitleix@tccd.edu</w:t>
        </w:r>
      </w:hyperlink>
    </w:p>
    <w:sectPr w:rsidR="001A1A51" w:rsidRPr="00A27CF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6D70212C"/>
    <w:multiLevelType w:val="hybridMultilevel"/>
    <w:tmpl w:val="9E2816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7789938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writeProtection w:recommended="1"/>
  <w:zoom w:percent="100"/>
  <w:proofState w:spelling="clean" w:grammar="clean"/>
  <w:documentProtection w:edit="readOnly" w:enforcement="1" w:cryptProviderType="rsaAES" w:cryptAlgorithmClass="hash" w:cryptAlgorithmType="typeAny" w:cryptAlgorithmSid="14" w:cryptSpinCount="100000" w:hash="m/CwKUAqj15E8SdSVIQsq1y1BjRJJRFDNSgx5zEp84brCKvd4uHZdpwWp/r8RlSAQua2jS3E5DuWbdAp/N8c2w==" w:salt="nXHqWj9fH1U0Y+tyKRbmkw=="/>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7CF1"/>
    <w:rsid w:val="00015BA5"/>
    <w:rsid w:val="000F7BB5"/>
    <w:rsid w:val="001A1A51"/>
    <w:rsid w:val="004122A9"/>
    <w:rsid w:val="004C5441"/>
    <w:rsid w:val="009034E1"/>
    <w:rsid w:val="009F6852"/>
    <w:rsid w:val="00A27CF1"/>
    <w:rsid w:val="00D646CB"/>
    <w:rsid w:val="00D763E3"/>
    <w:rsid w:val="00DB51B3"/>
    <w:rsid w:val="00DD41AF"/>
    <w:rsid w:val="00E90582"/>
    <w:rsid w:val="00F4690B"/>
    <w:rsid w:val="00F65ED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F80737"/>
  <w15:chartTrackingRefBased/>
  <w15:docId w15:val="{15D83EAA-A85A-4FD8-941D-1FFDE9F7C0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4690B"/>
    <w:pPr>
      <w:spacing w:line="360" w:lineRule="auto"/>
    </w:pPr>
    <w:rPr>
      <w:rFonts w:ascii="Arial" w:hAnsi="Arial" w:cs="Arial"/>
      <w:color w:val="414042"/>
      <w:kern w:val="0"/>
      <w:sz w:val="18"/>
      <w:szCs w:val="18"/>
      <w:shd w:val="clear" w:color="auto" w:fill="FFFFFF"/>
      <w14:ligatures w14:val="none"/>
    </w:rPr>
  </w:style>
  <w:style w:type="paragraph" w:styleId="Heading1">
    <w:name w:val="heading 1"/>
    <w:basedOn w:val="Normal"/>
    <w:next w:val="Normal"/>
    <w:link w:val="Heading1Char"/>
    <w:autoRedefine/>
    <w:uiPriority w:val="9"/>
    <w:qFormat/>
    <w:rsid w:val="00A27CF1"/>
    <w:pPr>
      <w:keepNext/>
      <w:keepLines/>
      <w:spacing w:after="0" w:line="240" w:lineRule="auto"/>
      <w:outlineLvl w:val="0"/>
    </w:pPr>
    <w:rPr>
      <w:rFonts w:eastAsiaTheme="majorEastAsia"/>
      <w:b/>
      <w:bCs/>
      <w:color w:val="auto"/>
      <w:sz w:val="24"/>
      <w:szCs w:val="24"/>
    </w:rPr>
  </w:style>
  <w:style w:type="paragraph" w:styleId="Heading2">
    <w:name w:val="heading 2"/>
    <w:basedOn w:val="Normal"/>
    <w:next w:val="Normal"/>
    <w:link w:val="Heading2Char"/>
    <w:autoRedefine/>
    <w:uiPriority w:val="9"/>
    <w:unhideWhenUsed/>
    <w:qFormat/>
    <w:rsid w:val="009F6852"/>
    <w:pPr>
      <w:keepNext/>
      <w:keepLines/>
      <w:spacing w:before="40" w:after="0"/>
      <w:outlineLvl w:val="1"/>
    </w:pPr>
    <w:rPr>
      <w:rFonts w:eastAsiaTheme="majorEastAsia"/>
      <w:b/>
      <w:bCs/>
      <w:color w:val="262626" w:themeColor="text1" w:themeTint="D9"/>
      <w:sz w:val="28"/>
      <w:szCs w:val="28"/>
    </w:rPr>
  </w:style>
  <w:style w:type="paragraph" w:styleId="Heading3">
    <w:name w:val="heading 3"/>
    <w:basedOn w:val="Normal"/>
    <w:next w:val="Normal"/>
    <w:link w:val="Heading3Char"/>
    <w:autoRedefine/>
    <w:uiPriority w:val="9"/>
    <w:unhideWhenUsed/>
    <w:qFormat/>
    <w:rsid w:val="009F6852"/>
    <w:pPr>
      <w:keepNext/>
      <w:keepLines/>
      <w:spacing w:before="40" w:after="0"/>
      <w:outlineLvl w:val="2"/>
    </w:pPr>
    <w:rPr>
      <w:rFonts w:eastAsiaTheme="majorEastAsia"/>
      <w:b/>
      <w:color w:val="003B76"/>
      <w:kern w:val="2"/>
      <w:sz w:val="24"/>
      <w:szCs w:val="24"/>
      <w14:ligatures w14:val="standardContextual"/>
    </w:rPr>
  </w:style>
  <w:style w:type="paragraph" w:styleId="Heading4">
    <w:name w:val="heading 4"/>
    <w:basedOn w:val="Normal"/>
    <w:next w:val="Normal"/>
    <w:link w:val="Heading4Char"/>
    <w:autoRedefine/>
    <w:uiPriority w:val="9"/>
    <w:unhideWhenUsed/>
    <w:qFormat/>
    <w:rsid w:val="00015BA5"/>
    <w:pPr>
      <w:keepNext/>
      <w:keepLines/>
      <w:spacing w:before="80" w:after="0"/>
      <w:outlineLvl w:val="3"/>
    </w:pPr>
    <w:rPr>
      <w:rFonts w:eastAsiaTheme="majorEastAsia"/>
      <w:b/>
      <w:bCs/>
      <w:color w:val="007B96"/>
      <w:sz w:val="20"/>
      <w:szCs w:val="20"/>
    </w:rPr>
  </w:style>
  <w:style w:type="paragraph" w:styleId="Heading5">
    <w:name w:val="heading 5"/>
    <w:basedOn w:val="Normal"/>
    <w:next w:val="Normal"/>
    <w:link w:val="Heading5Char"/>
    <w:uiPriority w:val="9"/>
    <w:unhideWhenUsed/>
    <w:qFormat/>
    <w:rsid w:val="000F7BB5"/>
    <w:pPr>
      <w:keepNext/>
      <w:keepLines/>
      <w:spacing w:before="40" w:after="0"/>
      <w:outlineLvl w:val="4"/>
    </w:pPr>
    <w:rPr>
      <w:rFonts w:eastAsiaTheme="majorEastAsia"/>
      <w:b/>
      <w:bCs/>
      <w:color w:val="262626" w:themeColor="text1" w:themeTint="D9"/>
      <w:sz w:val="19"/>
      <w:szCs w:val="19"/>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4C5441"/>
    <w:pPr>
      <w:spacing w:before="240" w:after="0"/>
      <w:contextualSpacing/>
    </w:pPr>
    <w:rPr>
      <w:rFonts w:eastAsiaTheme="majorEastAsia"/>
      <w:b/>
      <w:bCs/>
      <w:color w:val="003B76"/>
      <w:spacing w:val="-10"/>
      <w:kern w:val="28"/>
      <w:sz w:val="40"/>
      <w:szCs w:val="40"/>
    </w:rPr>
  </w:style>
  <w:style w:type="character" w:customStyle="1" w:styleId="TitleChar">
    <w:name w:val="Title Char"/>
    <w:basedOn w:val="DefaultParagraphFont"/>
    <w:link w:val="Title"/>
    <w:uiPriority w:val="10"/>
    <w:rsid w:val="004C5441"/>
    <w:rPr>
      <w:rFonts w:ascii="Arial" w:eastAsiaTheme="majorEastAsia" w:hAnsi="Arial" w:cs="Arial"/>
      <w:b/>
      <w:bCs/>
      <w:color w:val="003B76"/>
      <w:spacing w:val="-10"/>
      <w:kern w:val="28"/>
      <w:sz w:val="40"/>
      <w:szCs w:val="40"/>
    </w:rPr>
  </w:style>
  <w:style w:type="character" w:customStyle="1" w:styleId="Heading1Char">
    <w:name w:val="Heading 1 Char"/>
    <w:basedOn w:val="DefaultParagraphFont"/>
    <w:link w:val="Heading1"/>
    <w:uiPriority w:val="9"/>
    <w:rsid w:val="00A27CF1"/>
    <w:rPr>
      <w:rFonts w:ascii="Arial" w:eastAsiaTheme="majorEastAsia" w:hAnsi="Arial" w:cs="Arial"/>
      <w:b/>
      <w:bCs/>
      <w:kern w:val="0"/>
      <w14:ligatures w14:val="none"/>
    </w:rPr>
  </w:style>
  <w:style w:type="character" w:customStyle="1" w:styleId="Heading2Char">
    <w:name w:val="Heading 2 Char"/>
    <w:basedOn w:val="DefaultParagraphFont"/>
    <w:link w:val="Heading2"/>
    <w:uiPriority w:val="9"/>
    <w:rsid w:val="009F6852"/>
    <w:rPr>
      <w:rFonts w:ascii="Arial" w:eastAsiaTheme="majorEastAsia" w:hAnsi="Arial" w:cs="Arial"/>
      <w:b/>
      <w:bCs/>
      <w:color w:val="262626" w:themeColor="text1" w:themeTint="D9"/>
      <w:kern w:val="0"/>
      <w:sz w:val="28"/>
      <w:szCs w:val="28"/>
      <w14:ligatures w14:val="none"/>
    </w:rPr>
  </w:style>
  <w:style w:type="character" w:customStyle="1" w:styleId="Heading3Char">
    <w:name w:val="Heading 3 Char"/>
    <w:basedOn w:val="DefaultParagraphFont"/>
    <w:link w:val="Heading3"/>
    <w:uiPriority w:val="9"/>
    <w:rsid w:val="009F6852"/>
    <w:rPr>
      <w:rFonts w:ascii="Arial" w:eastAsiaTheme="majorEastAsia" w:hAnsi="Arial" w:cs="Arial"/>
      <w:b/>
      <w:color w:val="003B76"/>
    </w:rPr>
  </w:style>
  <w:style w:type="character" w:customStyle="1" w:styleId="Heading4Char">
    <w:name w:val="Heading 4 Char"/>
    <w:basedOn w:val="DefaultParagraphFont"/>
    <w:link w:val="Heading4"/>
    <w:uiPriority w:val="9"/>
    <w:rsid w:val="00015BA5"/>
    <w:rPr>
      <w:rFonts w:ascii="Arial" w:eastAsiaTheme="majorEastAsia" w:hAnsi="Arial" w:cs="Arial"/>
      <w:b/>
      <w:bCs/>
      <w:color w:val="007B96"/>
      <w:kern w:val="0"/>
      <w:sz w:val="20"/>
      <w:szCs w:val="20"/>
      <w14:ligatures w14:val="none"/>
    </w:rPr>
  </w:style>
  <w:style w:type="character" w:customStyle="1" w:styleId="Heading5Char">
    <w:name w:val="Heading 5 Char"/>
    <w:basedOn w:val="DefaultParagraphFont"/>
    <w:link w:val="Heading5"/>
    <w:uiPriority w:val="9"/>
    <w:rsid w:val="000F7BB5"/>
    <w:rPr>
      <w:rFonts w:ascii="Arial" w:eastAsiaTheme="majorEastAsia" w:hAnsi="Arial" w:cs="Arial"/>
      <w:b/>
      <w:bCs/>
      <w:color w:val="262626" w:themeColor="text1" w:themeTint="D9"/>
      <w:kern w:val="0"/>
      <w:sz w:val="19"/>
      <w:szCs w:val="19"/>
      <w14:ligatures w14:val="none"/>
    </w:rPr>
  </w:style>
  <w:style w:type="character" w:styleId="Hyperlink">
    <w:name w:val="Hyperlink"/>
    <w:basedOn w:val="DefaultParagraphFont"/>
    <w:uiPriority w:val="99"/>
    <w:unhideWhenUsed/>
    <w:rsid w:val="00A27CF1"/>
    <w:rPr>
      <w:color w:val="0563C1" w:themeColor="hyperlink"/>
      <w:u w:val="single"/>
    </w:rPr>
  </w:style>
  <w:style w:type="character" w:styleId="UnresolvedMention">
    <w:name w:val="Unresolved Mention"/>
    <w:basedOn w:val="DefaultParagraphFont"/>
    <w:uiPriority w:val="99"/>
    <w:semiHidden/>
    <w:unhideWhenUsed/>
    <w:rsid w:val="00A27CF1"/>
    <w:rPr>
      <w:color w:val="605E5C"/>
      <w:shd w:val="clear" w:color="auto" w:fill="E1DFDD"/>
    </w:rPr>
  </w:style>
  <w:style w:type="character" w:styleId="FollowedHyperlink">
    <w:name w:val="FollowedHyperlink"/>
    <w:basedOn w:val="DefaultParagraphFont"/>
    <w:uiPriority w:val="99"/>
    <w:semiHidden/>
    <w:unhideWhenUsed/>
    <w:rsid w:val="00A27CF1"/>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tccd.edu/admission/"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ce.catalog.tccd.edu/ceprogramlist" TargetMode="External"/><Relationship Id="rId12" Type="http://schemas.openxmlformats.org/officeDocument/2006/relationships/hyperlink" Target="mailto:hrtitleix@tccd.ed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catalog.tccd.edu/programlist" TargetMode="External"/><Relationship Id="rId11" Type="http://schemas.openxmlformats.org/officeDocument/2006/relationships/hyperlink" Target="https://www.tccd.edu/documents/about/legal/cte-notice/cte-notice-spanish.docx" TargetMode="External"/><Relationship Id="rId5" Type="http://schemas.openxmlformats.org/officeDocument/2006/relationships/hyperlink" Target="https://www.tccd.edu/locations/" TargetMode="External"/><Relationship Id="rId10" Type="http://schemas.openxmlformats.org/officeDocument/2006/relationships/hyperlink" Target="https://catalog.tccd.edu/" TargetMode="External"/><Relationship Id="rId4" Type="http://schemas.openxmlformats.org/officeDocument/2006/relationships/webSettings" Target="webSettings.xml"/><Relationship Id="rId9" Type="http://schemas.openxmlformats.org/officeDocument/2006/relationships/hyperlink" Target="https://www.tccd.edu/admission/how-to-apply/international/apply-to-tcc/"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655</Words>
  <Characters>3735</Characters>
  <Application>Microsoft Office Word</Application>
  <DocSecurity>10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VO, AMY</dc:creator>
  <cp:keywords/>
  <dc:description/>
  <cp:lastModifiedBy>VO, AMY</cp:lastModifiedBy>
  <cp:revision>3</cp:revision>
  <dcterms:created xsi:type="dcterms:W3CDTF">2026-06-29T14:54:00Z</dcterms:created>
  <dcterms:modified xsi:type="dcterms:W3CDTF">2026-06-29T15:00:00Z</dcterms:modified>
</cp:coreProperties>
</file>